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BC4" w:rsidRPr="00281BC4" w:rsidRDefault="00281BC4" w:rsidP="00281BC4">
      <w:pPr>
        <w:jc w:val="both"/>
        <w:rPr>
          <w:sz w:val="27"/>
          <w:szCs w:val="27"/>
        </w:rPr>
      </w:pP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t>Egr.  Sig. Presidente</w:t>
      </w:r>
    </w:p>
    <w:p w:rsidR="00281BC4" w:rsidRPr="00281BC4" w:rsidRDefault="00281BC4" w:rsidP="00281BC4">
      <w:pPr>
        <w:jc w:val="both"/>
        <w:rPr>
          <w:sz w:val="27"/>
          <w:szCs w:val="27"/>
        </w:rPr>
      </w:pP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t>del consiglio di amministrazione di</w:t>
      </w:r>
    </w:p>
    <w:p w:rsidR="00281BC4" w:rsidRPr="00281BC4" w:rsidRDefault="00281BC4" w:rsidP="00281BC4">
      <w:pPr>
        <w:jc w:val="both"/>
        <w:rPr>
          <w:sz w:val="27"/>
          <w:szCs w:val="27"/>
        </w:rPr>
      </w:pP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t>Banca ______________________</w:t>
      </w:r>
    </w:p>
    <w:p w:rsidR="00281BC4" w:rsidRPr="00281BC4" w:rsidRDefault="00281BC4" w:rsidP="00281BC4">
      <w:pPr>
        <w:jc w:val="both"/>
        <w:rPr>
          <w:sz w:val="27"/>
          <w:szCs w:val="27"/>
        </w:rPr>
      </w:pP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t>Via  ________________________</w:t>
      </w:r>
    </w:p>
    <w:p w:rsidR="00281BC4" w:rsidRPr="00281BC4" w:rsidRDefault="00281BC4" w:rsidP="00281BC4">
      <w:pPr>
        <w:jc w:val="both"/>
        <w:rPr>
          <w:sz w:val="27"/>
          <w:szCs w:val="27"/>
        </w:rPr>
      </w:pP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r>
      <w:r w:rsidRPr="00281BC4">
        <w:rPr>
          <w:sz w:val="27"/>
          <w:szCs w:val="27"/>
        </w:rPr>
        <w:tab/>
        <w:t>(_____) ___________ __</w:t>
      </w:r>
    </w:p>
    <w:p w:rsidR="00921FE2" w:rsidRDefault="00921FE2" w:rsidP="00281BC4">
      <w:pPr>
        <w:jc w:val="both"/>
        <w:rPr>
          <w:sz w:val="27"/>
          <w:szCs w:val="27"/>
        </w:rPr>
      </w:pPr>
    </w:p>
    <w:p w:rsidR="00921FE2" w:rsidRPr="00921FE2" w:rsidRDefault="00921FE2" w:rsidP="00281BC4">
      <w:pPr>
        <w:jc w:val="both"/>
        <w:rPr>
          <w:b/>
          <w:sz w:val="27"/>
          <w:szCs w:val="27"/>
        </w:rPr>
      </w:pPr>
      <w:r w:rsidRPr="00921FE2">
        <w:rPr>
          <w:b/>
          <w:sz w:val="27"/>
          <w:szCs w:val="27"/>
        </w:rPr>
        <w:t xml:space="preserve">DIFFIDA EX ART. 140 COMMA 5° </w:t>
      </w:r>
      <w:r>
        <w:rPr>
          <w:b/>
          <w:sz w:val="27"/>
          <w:szCs w:val="27"/>
        </w:rPr>
        <w:t>D.LGS 206/2005</w:t>
      </w:r>
      <w:r w:rsidRPr="00921FE2">
        <w:rPr>
          <w:b/>
          <w:sz w:val="27"/>
          <w:szCs w:val="27"/>
        </w:rPr>
        <w:t xml:space="preserve"> </w:t>
      </w:r>
      <w:r>
        <w:rPr>
          <w:b/>
          <w:sz w:val="27"/>
          <w:szCs w:val="27"/>
        </w:rPr>
        <w:t>-</w:t>
      </w:r>
      <w:r w:rsidRPr="00921FE2">
        <w:rPr>
          <w:b/>
          <w:sz w:val="27"/>
          <w:szCs w:val="27"/>
        </w:rPr>
        <w:t>CODICE DEL CONSUMO</w:t>
      </w:r>
    </w:p>
    <w:p w:rsidR="00921FE2" w:rsidRDefault="00921FE2" w:rsidP="00281BC4">
      <w:pPr>
        <w:jc w:val="both"/>
        <w:rPr>
          <w:sz w:val="27"/>
          <w:szCs w:val="27"/>
        </w:rPr>
      </w:pPr>
    </w:p>
    <w:p w:rsidR="00281BC4" w:rsidRDefault="00281BC4" w:rsidP="00281BC4">
      <w:pPr>
        <w:jc w:val="both"/>
        <w:rPr>
          <w:sz w:val="27"/>
          <w:szCs w:val="27"/>
        </w:rPr>
      </w:pPr>
      <w:r w:rsidRPr="00281BC4">
        <w:rPr>
          <w:sz w:val="27"/>
          <w:szCs w:val="27"/>
        </w:rPr>
        <w:t>Egregio Presidente,</w:t>
      </w:r>
    </w:p>
    <w:p w:rsidR="007E793D" w:rsidRPr="007E793D" w:rsidRDefault="007E793D" w:rsidP="007E793D">
      <w:pPr>
        <w:jc w:val="both"/>
        <w:rPr>
          <w:sz w:val="27"/>
          <w:szCs w:val="27"/>
        </w:rPr>
      </w:pPr>
      <w:r>
        <w:rPr>
          <w:sz w:val="27"/>
          <w:szCs w:val="27"/>
        </w:rPr>
        <w:t>i</w:t>
      </w:r>
      <w:r w:rsidRPr="007E793D">
        <w:rPr>
          <w:sz w:val="27"/>
          <w:szCs w:val="27"/>
        </w:rPr>
        <w:t xml:space="preserve">l decreto legislativo 6 settembre 2005 n. 206, meglio noto come Codice del Consumo, ha affrontato il problema dell'incidenza sulla validità dei mutui bancari stipulati con persone fisiche, che non agiscono nell'esercizio di impresa e/o professione (i cd. "consumatori") delle clausole cd. "vessatorie", ossia di quelle clausole che determinano a carico del consumatore un significativo squilibrio dei diritti e degli obblighi derivanti dal contratto.  Il codice del consumo, prevede sanzioni differenziate a seconda della gravità delle violazioni </w:t>
      </w:r>
      <w:r w:rsidR="00523E6D">
        <w:rPr>
          <w:sz w:val="27"/>
          <w:szCs w:val="27"/>
        </w:rPr>
        <w:t>c</w:t>
      </w:r>
      <w:r w:rsidRPr="007E793D">
        <w:rPr>
          <w:sz w:val="27"/>
          <w:szCs w:val="27"/>
        </w:rPr>
        <w:t>ommesse a "danno " del consumatore, con la nullità assoluta e di protezione.</w:t>
      </w:r>
      <w:r w:rsidR="00523E6D">
        <w:rPr>
          <w:sz w:val="27"/>
          <w:szCs w:val="27"/>
        </w:rPr>
        <w:t xml:space="preserve"> </w:t>
      </w:r>
      <w:r w:rsidRPr="007E793D">
        <w:rPr>
          <w:sz w:val="27"/>
          <w:szCs w:val="27"/>
        </w:rPr>
        <w:t>L’art. 143 (Irrinunciabilità dei diritti) stabilisce che "i diritti attribuiti al consumatore dal codice sono irrinunciabili”, dichiarando la nullità di ogni pattuizione in contrasto con le disposizioni del codice, quali (nullità assoluta) le pattuizioni che determinano “rinuncia” da parte del consumatore a diritti riconosciuti dal Codice.</w:t>
      </w:r>
      <w:r w:rsidR="00523E6D">
        <w:rPr>
          <w:sz w:val="27"/>
          <w:szCs w:val="27"/>
        </w:rPr>
        <w:t xml:space="preserve"> </w:t>
      </w:r>
      <w:r w:rsidRPr="007E793D">
        <w:rPr>
          <w:sz w:val="27"/>
          <w:szCs w:val="27"/>
        </w:rPr>
        <w:t xml:space="preserve"> Sono quindi “nulle” tutte quelle clausole in forza delle quali il consumatore espressamente:</w:t>
      </w:r>
    </w:p>
    <w:p w:rsidR="007E793D" w:rsidRPr="007E793D" w:rsidRDefault="007E793D" w:rsidP="007E793D">
      <w:pPr>
        <w:jc w:val="both"/>
        <w:rPr>
          <w:sz w:val="27"/>
          <w:szCs w:val="27"/>
        </w:rPr>
      </w:pPr>
      <w:r w:rsidRPr="007E793D">
        <w:rPr>
          <w:sz w:val="27"/>
          <w:szCs w:val="27"/>
        </w:rPr>
        <w:t>- rinuncia all’informativa precontrattuale; all’applicazione delle disposizioni previste in tema di trasparenza bancaria; - rinuncia a far valere la nullità relativa a sensi dell’art. 36 del Codice del Consumo, ossia ‘diritti’ fondamentali irrinunciabili (art. 2 del Codice):</w:t>
      </w:r>
    </w:p>
    <w:p w:rsidR="007E793D" w:rsidRPr="007E793D" w:rsidRDefault="007E793D" w:rsidP="007E793D">
      <w:pPr>
        <w:jc w:val="both"/>
        <w:rPr>
          <w:sz w:val="27"/>
          <w:szCs w:val="27"/>
        </w:rPr>
      </w:pPr>
      <w:r w:rsidRPr="007E793D">
        <w:rPr>
          <w:sz w:val="27"/>
          <w:szCs w:val="27"/>
        </w:rPr>
        <w:t>"Ai consumatori ed agli utenti sono riconosciuti come fondamentali i diritti: … c) ad un’adeguata informazione ed ad una corretta pubblicità; ….. e) alla correttezza, alla trasparenza ed all’equità nei rapporti contrattuali; ………".</w:t>
      </w:r>
      <w:r w:rsidR="00523E6D">
        <w:rPr>
          <w:sz w:val="27"/>
          <w:szCs w:val="27"/>
        </w:rPr>
        <w:t xml:space="preserve"> </w:t>
      </w:r>
      <w:r w:rsidRPr="007E793D">
        <w:rPr>
          <w:sz w:val="27"/>
          <w:szCs w:val="27"/>
        </w:rPr>
        <w:t>L'art. 36. (Nullità di protezione) del codice stabilisce: - al primo comma, che : "Le clausole considerate vessatorie ai sensi degli articoli 33 e 34 sono nulle mentre il contratto rimane valido per il resto", al terzo comma: "La nullità opera soltanto a vantaggio del consumatore e può essere rilevata d'ufficio dal giudice”. Sono, affette da nullità relativa tutte le clausole vessatorie, ossia le clausole in contrasto con la buona fede (in violazione del dovere generale di correttezza), che determinano a carico del consumatore un significativo squilibrio dei diritti e degli obblighi derivanti dal contratto (art. 33 primo comma).</w:t>
      </w:r>
    </w:p>
    <w:p w:rsidR="007E793D" w:rsidRPr="007E793D" w:rsidRDefault="007E793D" w:rsidP="007E793D">
      <w:pPr>
        <w:jc w:val="both"/>
        <w:rPr>
          <w:sz w:val="27"/>
          <w:szCs w:val="27"/>
        </w:rPr>
      </w:pPr>
      <w:r w:rsidRPr="007E793D">
        <w:rPr>
          <w:sz w:val="27"/>
          <w:szCs w:val="27"/>
        </w:rPr>
        <w:t xml:space="preserve">   Poiché i contratti bancari sono pieni di clausole vessatorie, quindi lesive dei diritti dei consumatori, come la ‘tassa sul rosso’, ossia l’obbligo di pagare un salato interesse per momentanee scoperture nella gestione del rapporto di conto corrente, la famigerata ‘Commissione di Massimo Scoperto’, già dichiarata nulla da Cassazione  ma riapparsa sotto mentite spoglie di </w:t>
      </w:r>
      <w:proofErr w:type="spellStart"/>
      <w:r w:rsidRPr="007E793D">
        <w:rPr>
          <w:sz w:val="27"/>
          <w:szCs w:val="27"/>
        </w:rPr>
        <w:t>Civ</w:t>
      </w:r>
      <w:proofErr w:type="spellEnd"/>
      <w:r w:rsidRPr="007E793D">
        <w:rPr>
          <w:sz w:val="27"/>
          <w:szCs w:val="27"/>
        </w:rPr>
        <w:t xml:space="preserve"> (Commissione Istruttoria Veloce), mentre sui contratti di mutuo che impongono obblighi di evidente squilibrio per il contraente debole, è intervenuta perfino la  Corte di Giustizia  Europea, con una recente sentenza (n. C-34/13 del 10.09.14), che vieta la pignorabilità di un bene immobile (la casa), in caso di clausole vessatorie nei contratti.</w:t>
      </w:r>
    </w:p>
    <w:p w:rsidR="007E793D" w:rsidRPr="007E793D" w:rsidRDefault="007E793D" w:rsidP="007E793D">
      <w:pPr>
        <w:jc w:val="both"/>
        <w:rPr>
          <w:sz w:val="27"/>
          <w:szCs w:val="27"/>
        </w:rPr>
      </w:pPr>
      <w:r w:rsidRPr="007E793D">
        <w:rPr>
          <w:sz w:val="27"/>
          <w:szCs w:val="27"/>
        </w:rPr>
        <w:t xml:space="preserve">   Tale attesa sentenza della Suprema Corte Europea, blocca l’esproprio della casa e la relativa vendita di banche e finanziarie che mettono all’asta la casa del familiare del consumatore, qualora nel  contratto di mutuo firmato, sono presenti una o più clausole abusive (quelle clausole, cioè, che pongono oneri particolarmente vincolanti a carico del consumatore e a vantaggio dell’azienda, vietate dalle direttive dell’UE), bloccando così l’esecuzione forzata per l’intangibilità del diritto all’abitazione garantite da norme Ue.   </w:t>
      </w:r>
    </w:p>
    <w:p w:rsidR="00281BC4" w:rsidRPr="00281BC4" w:rsidRDefault="007F6C8E" w:rsidP="00281BC4">
      <w:pPr>
        <w:jc w:val="both"/>
        <w:rPr>
          <w:sz w:val="27"/>
          <w:szCs w:val="27"/>
        </w:rPr>
      </w:pPr>
      <w:r>
        <w:rPr>
          <w:sz w:val="27"/>
          <w:szCs w:val="27"/>
        </w:rPr>
        <w:t xml:space="preserve">    L</w:t>
      </w:r>
      <w:r w:rsidR="00281BC4" w:rsidRPr="00281BC4">
        <w:rPr>
          <w:sz w:val="27"/>
          <w:szCs w:val="27"/>
        </w:rPr>
        <w:t>’Istituto da Lei presieduto, con i contratt</w:t>
      </w:r>
      <w:r>
        <w:rPr>
          <w:sz w:val="27"/>
          <w:szCs w:val="27"/>
        </w:rPr>
        <w:t xml:space="preserve">i di </w:t>
      </w:r>
      <w:r w:rsidR="00281BC4" w:rsidRPr="00281BC4">
        <w:rPr>
          <w:sz w:val="27"/>
          <w:szCs w:val="27"/>
        </w:rPr>
        <w:t xml:space="preserve">cui all’oggetto, ha preteso, tra l’altro, anche la garanzia reale sulla casa di abitazione della famiglia dell’esponente. Ora, con la sentenza della Corte di Giustizia Europea, Sez. III, n. C-34/13, del 10 settembre 2014, i giudici comunitari hanno voluto sottolineare come il diritto all’abitazione sia fondamentale, quanto intangibile, e debba essere preso in considerazione anche dal giudice nazionale, specialmente se nel contratto stipulato con i clienti vi siano clausole abusive e/o illegittime. </w:t>
      </w:r>
    </w:p>
    <w:p w:rsidR="00281BC4" w:rsidRPr="00281BC4" w:rsidRDefault="00281BC4" w:rsidP="00281BC4">
      <w:pPr>
        <w:jc w:val="both"/>
        <w:rPr>
          <w:sz w:val="27"/>
          <w:szCs w:val="27"/>
        </w:rPr>
      </w:pPr>
      <w:r w:rsidRPr="00281BC4">
        <w:rPr>
          <w:sz w:val="27"/>
          <w:szCs w:val="27"/>
        </w:rPr>
        <w:t>Com’è noto, dinanzi ad una pronuncia della Corte da un lato, gli Stati membri sono tenuti ad adottare meccanismi efficaci per scoraggiare l’utilizzazione delle clausole qualificate come illegittime, dall’altro il giudice nazionale competente deve adottare qualsiasi provvedimento che vieti, quanto meno, la prosecuzione dell’esecuzione su un bene dato in garanzia. Nei contratti stipulati dalla Banca che presiede, come si evince dall’esame del contratto, si è fatto ricorso a clausole vessatorie e lesive dei diritti dei consumatori.</w:t>
      </w:r>
    </w:p>
    <w:p w:rsidR="00281BC4" w:rsidRPr="00281BC4" w:rsidRDefault="00281BC4" w:rsidP="00281BC4">
      <w:pPr>
        <w:jc w:val="both"/>
        <w:rPr>
          <w:sz w:val="27"/>
          <w:szCs w:val="27"/>
        </w:rPr>
      </w:pPr>
      <w:r w:rsidRPr="00281BC4">
        <w:rPr>
          <w:sz w:val="27"/>
          <w:szCs w:val="27"/>
        </w:rPr>
        <w:t xml:space="preserve">In particolare, le clausole dei contratti di mutuo stipulati prevedono il rimborso di interessi capitalizzati occultamente nel piano di ammortamento alla francese; nonché la massima parte dei contratti bancari ancorano all’illegittimo ed illecito parametro </w:t>
      </w:r>
      <w:proofErr w:type="spellStart"/>
      <w:r w:rsidRPr="00281BC4">
        <w:rPr>
          <w:sz w:val="27"/>
          <w:szCs w:val="27"/>
        </w:rPr>
        <w:t>Euribor</w:t>
      </w:r>
      <w:proofErr w:type="spellEnd"/>
      <w:r w:rsidRPr="00281BC4">
        <w:rPr>
          <w:sz w:val="27"/>
          <w:szCs w:val="27"/>
        </w:rPr>
        <w:t xml:space="preserve"> (parametro manipolato e soggettivamente determinato dallo stesso ceto bancario, spesso con accordi occulti) la determinazione della misura degli interessi e competenze economiche; altre clausole aggiungono al tasso nominale annuo numerosissimi costi occulti e penali che sommate arrivano a superare il c.d. tasso soglia, sia nei mutui, che nei contratti di leasing, conto corrente bancario, ecc.- </w:t>
      </w:r>
    </w:p>
    <w:p w:rsidR="00281BC4" w:rsidRPr="00281BC4" w:rsidRDefault="00281BC4" w:rsidP="00281BC4">
      <w:pPr>
        <w:jc w:val="both"/>
        <w:rPr>
          <w:sz w:val="27"/>
          <w:szCs w:val="27"/>
        </w:rPr>
      </w:pPr>
      <w:r w:rsidRPr="00281BC4">
        <w:rPr>
          <w:sz w:val="27"/>
          <w:szCs w:val="27"/>
        </w:rPr>
        <w:t xml:space="preserve">Collegato al contratto di mutuo vi è anche il contratto di conto corrente di corrispondenza ove vengono addebitate le rate e detto contratto è pure afflitto da numerose clausole abusive, come la capitalizzazione composta (illecita dal 1° gennaio 2014, ma ancora addebitata); la commissione istruttoria veloce, meglio conosciuta come la c.d. “tassa sul rosso”, ossia l’obbligo di pagare un salato interesse per momentanee scoperture nella gestione del rapporto di conto corrente; l’addebito di anacronistici, nell’era digitale, giorni di valuta fittizia, ecc.  Poiché tali clausole, ancorché illecite, sono anche considerate vessatorie, va dichiarata la nullità, ovvero vanno eliminate dal contratto ad </w:t>
      </w:r>
      <w:proofErr w:type="spellStart"/>
      <w:r w:rsidRPr="00281BC4">
        <w:rPr>
          <w:sz w:val="27"/>
          <w:szCs w:val="27"/>
        </w:rPr>
        <w:t>originem</w:t>
      </w:r>
      <w:proofErr w:type="spellEnd"/>
      <w:r w:rsidRPr="00281BC4">
        <w:rPr>
          <w:sz w:val="27"/>
          <w:szCs w:val="27"/>
        </w:rPr>
        <w:t xml:space="preserve">, perciò come se non fossero mai state scritte. </w:t>
      </w:r>
    </w:p>
    <w:p w:rsidR="00281BC4" w:rsidRPr="00281BC4" w:rsidRDefault="007F6C8E" w:rsidP="00281BC4">
      <w:pPr>
        <w:jc w:val="both"/>
        <w:rPr>
          <w:sz w:val="27"/>
          <w:szCs w:val="27"/>
        </w:rPr>
      </w:pPr>
      <w:r>
        <w:rPr>
          <w:sz w:val="27"/>
          <w:szCs w:val="27"/>
        </w:rPr>
        <w:t xml:space="preserve">   </w:t>
      </w:r>
      <w:r w:rsidR="00281BC4" w:rsidRPr="00281BC4">
        <w:rPr>
          <w:sz w:val="27"/>
          <w:szCs w:val="27"/>
        </w:rPr>
        <w:t>Con la presente</w:t>
      </w:r>
      <w:r>
        <w:rPr>
          <w:sz w:val="27"/>
          <w:szCs w:val="27"/>
        </w:rPr>
        <w:t xml:space="preserve"> che costituisce formale inibitoria e diffida ad adempiere</w:t>
      </w:r>
      <w:r w:rsidR="00281BC4" w:rsidRPr="00281BC4">
        <w:rPr>
          <w:sz w:val="27"/>
          <w:szCs w:val="27"/>
        </w:rPr>
        <w:t>,  si chiede una revisione de</w:t>
      </w:r>
      <w:r>
        <w:rPr>
          <w:sz w:val="27"/>
          <w:szCs w:val="27"/>
        </w:rPr>
        <w:t>i</w:t>
      </w:r>
      <w:r w:rsidR="00281BC4" w:rsidRPr="00281BC4">
        <w:rPr>
          <w:sz w:val="27"/>
          <w:szCs w:val="27"/>
        </w:rPr>
        <w:t xml:space="preserve"> contratt</w:t>
      </w:r>
      <w:r>
        <w:rPr>
          <w:sz w:val="27"/>
          <w:szCs w:val="27"/>
        </w:rPr>
        <w:t>i</w:t>
      </w:r>
      <w:r w:rsidR="00281BC4" w:rsidRPr="00281BC4">
        <w:rPr>
          <w:sz w:val="27"/>
          <w:szCs w:val="27"/>
        </w:rPr>
        <w:t xml:space="preserve"> di cui all’oggetto e dei contratti bancari afflitti da detti gravi vizi, promuovendo un tavolo di trattativa con A</w:t>
      </w:r>
      <w:r>
        <w:rPr>
          <w:sz w:val="27"/>
          <w:szCs w:val="27"/>
        </w:rPr>
        <w:t>dusbef e Federconsumatori</w:t>
      </w:r>
      <w:r w:rsidR="00281BC4" w:rsidRPr="00281BC4">
        <w:rPr>
          <w:sz w:val="27"/>
          <w:szCs w:val="27"/>
        </w:rPr>
        <w:t>, al fine di ricondurre una tipologia contrattuale viziata e sperequata, che attinge ad una garanzia inefficace, ad un contratto equo e rispettoso della normativa nazionale ed europea.</w:t>
      </w:r>
    </w:p>
    <w:p w:rsidR="007F6C8E" w:rsidRDefault="007F6C8E" w:rsidP="00A731E0">
      <w:pPr>
        <w:jc w:val="both"/>
        <w:rPr>
          <w:sz w:val="27"/>
          <w:szCs w:val="27"/>
        </w:rPr>
      </w:pPr>
      <w:r>
        <w:rPr>
          <w:sz w:val="27"/>
          <w:szCs w:val="27"/>
        </w:rPr>
        <w:t xml:space="preserve">   In caso di mancata risposta nel termine di trenta giorni dal ricevimento della presente, Adusbef e Federconsumatori </w:t>
      </w:r>
      <w:r w:rsidR="00281BC4" w:rsidRPr="00281BC4">
        <w:rPr>
          <w:sz w:val="27"/>
          <w:szCs w:val="27"/>
        </w:rPr>
        <w:t>interverr</w:t>
      </w:r>
      <w:r>
        <w:rPr>
          <w:sz w:val="27"/>
          <w:szCs w:val="27"/>
        </w:rPr>
        <w:t xml:space="preserve">anno </w:t>
      </w:r>
      <w:r w:rsidR="00281BC4" w:rsidRPr="00281BC4">
        <w:rPr>
          <w:sz w:val="27"/>
          <w:szCs w:val="27"/>
        </w:rPr>
        <w:t xml:space="preserve"> con i propri Uffici Legal</w:t>
      </w:r>
      <w:r>
        <w:rPr>
          <w:sz w:val="27"/>
          <w:szCs w:val="27"/>
        </w:rPr>
        <w:t>i</w:t>
      </w:r>
      <w:r w:rsidR="00281BC4" w:rsidRPr="00281BC4">
        <w:rPr>
          <w:sz w:val="27"/>
          <w:szCs w:val="27"/>
        </w:rPr>
        <w:t xml:space="preserve"> e con i tecnici econometrici, </w:t>
      </w:r>
      <w:r>
        <w:rPr>
          <w:sz w:val="27"/>
          <w:szCs w:val="27"/>
        </w:rPr>
        <w:t>per promuovere un’azione giudiziaria collettiva, a tutela dei diritti dei consumatori ed utenti.</w:t>
      </w:r>
    </w:p>
    <w:p w:rsidR="007F6C8E" w:rsidRDefault="007F6C8E" w:rsidP="00A731E0">
      <w:pPr>
        <w:jc w:val="both"/>
        <w:rPr>
          <w:sz w:val="27"/>
          <w:szCs w:val="27"/>
        </w:rPr>
      </w:pPr>
      <w:r>
        <w:rPr>
          <w:sz w:val="27"/>
          <w:szCs w:val="27"/>
        </w:rPr>
        <w:t xml:space="preserve">   Grati della cortese attenzione, l’occasione è gradita per inviare</w:t>
      </w:r>
    </w:p>
    <w:p w:rsidR="00281BC4" w:rsidRDefault="007F6C8E" w:rsidP="00A731E0">
      <w:pPr>
        <w:jc w:val="both"/>
        <w:rPr>
          <w:sz w:val="27"/>
          <w:szCs w:val="27"/>
        </w:rPr>
      </w:pPr>
      <w:r>
        <w:rPr>
          <w:sz w:val="27"/>
          <w:szCs w:val="27"/>
        </w:rPr>
        <w:t xml:space="preserve">Distinti Saluti </w:t>
      </w:r>
    </w:p>
    <w:p w:rsidR="00A731E0" w:rsidRDefault="00A731E0" w:rsidP="00A731E0">
      <w:pPr>
        <w:pStyle w:val="Nessunaspaziatura"/>
        <w:jc w:val="both"/>
        <w:rPr>
          <w:sz w:val="22"/>
          <w:szCs w:val="22"/>
        </w:rPr>
      </w:pPr>
      <w:r>
        <w:rPr>
          <w:sz w:val="26"/>
          <w:szCs w:val="26"/>
        </w:rPr>
        <w:t>                               </w:t>
      </w:r>
      <w:r w:rsidR="00523E6D">
        <w:rPr>
          <w:sz w:val="26"/>
          <w:szCs w:val="26"/>
        </w:rPr>
        <w:t xml:space="preserve">   </w:t>
      </w:r>
      <w:r>
        <w:rPr>
          <w:sz w:val="26"/>
          <w:szCs w:val="26"/>
        </w:rPr>
        <w:t>         Elio Lannutti (Adusbef)- Rosario Trefiletti (Federconsumatori)</w:t>
      </w:r>
    </w:p>
    <w:p w:rsidR="007E793D" w:rsidRDefault="00A731E0" w:rsidP="00A731E0">
      <w:pPr>
        <w:pStyle w:val="Nessunaspaziatura"/>
        <w:jc w:val="both"/>
        <w:rPr>
          <w:sz w:val="26"/>
          <w:szCs w:val="26"/>
        </w:rPr>
      </w:pPr>
      <w:r>
        <w:rPr>
          <w:sz w:val="26"/>
          <w:szCs w:val="26"/>
        </w:rPr>
        <w:t xml:space="preserve">Roma, 20.9.2014 </w:t>
      </w:r>
    </w:p>
    <w:sectPr w:rsidR="007E793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1E0"/>
    <w:rsid w:val="00281BC4"/>
    <w:rsid w:val="00523E6D"/>
    <w:rsid w:val="007E793D"/>
    <w:rsid w:val="007F6C8E"/>
    <w:rsid w:val="00921FE2"/>
    <w:rsid w:val="00A731E0"/>
    <w:rsid w:val="00C422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731E0"/>
    <w:pPr>
      <w:spacing w:after="0" w:line="240" w:lineRule="auto"/>
    </w:pPr>
    <w:rPr>
      <w:rFonts w:ascii="Times New Roman" w:eastAsia="Calibri"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basedOn w:val="Normale"/>
    <w:uiPriority w:val="1"/>
    <w:qFormat/>
    <w:rsid w:val="00A731E0"/>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731E0"/>
    <w:pPr>
      <w:spacing w:after="0" w:line="240" w:lineRule="auto"/>
    </w:pPr>
    <w:rPr>
      <w:rFonts w:ascii="Times New Roman" w:eastAsia="Calibri"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basedOn w:val="Normale"/>
    <w:uiPriority w:val="1"/>
    <w:qFormat/>
    <w:rsid w:val="00A731E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7518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1072</Words>
  <Characters>6116</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Elio</dc:creator>
  <cp:lastModifiedBy>Utente</cp:lastModifiedBy>
  <cp:revision>3</cp:revision>
  <dcterms:created xsi:type="dcterms:W3CDTF">2014-09-22T15:50:00Z</dcterms:created>
  <dcterms:modified xsi:type="dcterms:W3CDTF">2014-09-22T15:50:00Z</dcterms:modified>
</cp:coreProperties>
</file>